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2972-О/2023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октября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Хорошенко Андрея Анатольевича на нарушение его конституционных прав частями 1, 2 и 3 статьи 4.8, а также частью 1 статьи 30.3 Кодекса Российской Федерации об административных правонарушениях</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А.А.Хорошенко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А.А.Хорошенко оспаривает конституционность частей 1, 2 и 3 статьи 4.8 «Исчисление сроков», а также части 1 статьи 30.3 «Срок обжалования постановления по делу об административном правонарушении» КоАП Российской Федерации. Как следует из представленных материалов, решением суда оставлено без изменения определение прокурора, которым А.А.Хорошенко, отбывающему наказание в виде лишения свободы, было отказано в возбуждении дела об административном правонарушении, предусмотренном частью 1 статьи 5.61 «Оскорбление» КоАП Российской Федерации, в отношении гражданина, также 2 отбывающего наказание в виде лишения свободы. Жалоба заявителя на данное решение была оставлена определением судьи краевого суда без рассмотрения по существу со ссылкой на то, что заявителем был пропущен срок на ее подачу и не было заявлено ходатайство о восстановлении данного срока. Кассационный суд общей юрисдикции отменил указанное определение и возвратил дело в краевой суд, который при новом рассмотрении возвратил жалобу заявителю также в связи с пропуском срока на ее подачу и отсутствием ходатайства о восстановлении срока обжалования. Суд кассационной инстанции оставил жалобу А.А.Хорошенко на соответствующее определение судьи краевого суда без удовлетворения. По мнению заявителя, оспариваемые законоположения не соответствуют статьям 15 (часть 4), 19 (часть 1), 45, 46 (части 1 и 2) и 47 (часть 1) Конституции Российской Федерации, а также пункту 1 статьи 14 Международного пакта о гражданских и политических правах, поскольку, устанавливая исчисление срока подачи жалобы на постановление по делу об административном правонарушении в сутках, они не предусматривают перенос последнего дня срока, выпадающего на выходной день, на следующий за ним рабочий день.</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Хорошенко Андрея Анатольевича,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