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Ворониной Светланы Викторовны на нарушение ее конституционных прав частью первой статьи 318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гражданки С.В.Ворониной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С.В.Воронина, обращавшаяся в суд в порядке частного обвинения с заявлением о привлечении к уголовной ответственности лица, ранее выступавшего в качестве частного обвинителя в отношении заявительницы, просит признать не соответствующей статьям 2, 17–19, 45, 46 и 52 Конституции Российской Федерации часть первую статьи 318 «Возбуждение уголовного дела частного обвинения» УПК Российской Федерации. По ее мнению, данная норма неконституционна, поскольку не позволяет рассматривать подачу гражданином заявления в суд как способ распространения ложных сведений, не закрепляя критериев, на основании 2 которых можно было бы установить, что такое заявление подано непосредственно потерпевшим, а не посторонним лицом.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Ворониной Светланы Викторовны,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