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Зариповой Флюсы Манавиевны на нарушение ее конституционных прав пунктом 1 статьи 196, пунктом 1 статьи 200, пунктами 1 и 2 статьи 222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Ф.М.Зариповой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Ф.М.Зарипова оспаривает конституционность пункта 1 статьи 196 «Общий срок исковой давности», пункта 1 статьи 200 «Начало течения срока исковой давности», пунктов 1 и 2 статьи 222 «Самовольная постройка» ГК Российской Федерации.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органа местного самоуправления о признании самовольной постройкой торгового павильона, принадлежащего заявительнице и размещенного на арендуемом ею земельном участке, 2 относящемся к публичной собственности и расположенном в границах красных линий. Суды пришли к выводам, что данный участок предоставлялся в аренду сначала для размещения, а затем для реконструкции временных объектов, но не для возведения капитальных сооружений, при этом Ф.М.Зарипова не получала разрешения на строительство. По мнению заявительницы, оспариваемые законоположения не соответствуют Конституции Российской Федерации, в том числе ее статьям 8 (часть 2), 15 (часть 3), 17 (часть 1), 19 (части 1 и 2), 34 (часть 1) и 35 (части 1– 3), 40 (часть 1), 46 (часть 1) и 54, поскольку они позволяют судам произвольно оценивать наличие разрешительной документации на строительство, в частности игнорировать акт приемки созданного объекта, иные согласующие строительство документы, квалифицировать этот объект в качестве временного лишь на основании буквального толкования договора аренды, а также исключают применение исковой давности к требованиям, касающимся договорных отношений по аренде земельного участка, предназначенного для размещения и обслуживания здания.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Зариповой Флюсы Манавиевны,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