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Селезневой Татьяны Валентиновны на нарушение ее конституционных прав пунктами 4 и 5 статьи 1814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Т.В.Селезневой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Т.В.Селезнева оспаривает конституционность пункта 4 статьи 1814 ГК Российской Федерации, закрепляющего, что решение собрания не может быть признано судом недействительным, если голосование лица, права которого затрагиваются оспариваемым решением, не могло повлиять на его принятие и решение собрания не влечет существенные неблагоприятные последствия для этого лица, а также пункта 5 той же статьи, устанавливающего, что 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2 сведения о принятом решении стали общедоступными для участников соответствующего гражданско-правового сообщества. Как следует из представленных материалов, заявительнице на праве собственности принадлежит земельный участок, расположенный в границах территории садоводческого некоммерческого товарищества, при этом она не является членом данного объединения. Решением суда общей юрисдикции, оставленным без изменения судами вышестоящих инстанций, Т.В.Селезневой отказано в удовлетворении иска о признании недействительными положений правил внутреннего распорядка товарищества, решений общего собрания его членов и обязании устранить выявленные нарушения законодательства. По мнению заявительницы, пункт 4 статьи 1814 ГК Российской Федерации позволяет суду отказывать в признании решения собрания недействительным на том основании, что голосование лица, оспаривающего данное решение, не могло повлиять на его принятие и решение собрания не влечет существенных неблагоприятных последствий для этого лица, а пункт 5 той же статьи ограничивает возможность защиты нарушенных прав и свобод в том числе и тем гражданам, которые в течение установленного срока исковой давности не имели правовых оснований для предъявления иска о признании решения собрания недействительным. В связи с этим Т.В.Селезнева полагает, что данные нормы противоречат статьям 17, 18 (часть 1), 45 и 46 (часть 1)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Селезневой Татьяны Валентиновны,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