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Булдаковой Натальи Викторовны на нарушение ее конституционных прав частью первой статьи 208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Н.В.Булдаковой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апелляционной и кассационной инстанций, по заявлению гражданки Н.В.Булдаковой взыскана индексация денежных сумм, присужденных вынесенным в ее пользу в 2014 году решением суда, и отказано в индексации денежных сумм, взысканных ранее определением суда за иной период.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2 В связи с этим Н.В.Булдакова оспаривает конституционность части первой статьи 208 «Индексация присужденных денежных сумм» ГПК Российской Федерации и считает ее не соответствующей статье 46 (часть 1) Конституции Российской Федерации, поскольку она не обеспечивает право на индексацию денежных сумм, взысканных ранее на основании оспариваемой нормы.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Булдаковой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