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«Газпром добыча Уренгой» на нарушение его конституционных прав частями первой, третьей, четвертой и седьмой статьи 394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«Газпром добыча Уренгой»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«Газпром добыча Уренгой» (далее – ООО «Газпром добыча Уренгой») оспаривает конституционность следующих положений статьи 394 Трудового кодекса Российской Федерации: части первой, согласно которой в случае признания увольнения или перевода на другую работу незаконными работник должен быть восстановлен на прежней работе органом, рассматривающим индивидуальный трудовой спор; 2 части третьей, в соответствии с которой по заявлению работника орган, рассматривающий индивидуальный трудовой спор, может ограничиться вынесением решения о взыскании в пользу работника указанных в части второй данной статьи компенсаций; части четвертой, предусматривающей, что в случае признания увольнения незаконным орган, рассматривающий индивидуальный трудовой спор, может по заявлению работника принять решение об изменении формулировки основания увольнения на увольнение по собственному желанию; части седьмой, закрепляющей, что если в случаях, предусмотренных данной статьей, после признания увольнения незаконным суд выносит решение не о восстановлении работника, а об изменении формулировки основания увольнения, то дата увольнения должна быть изменена на дату вынесения решения судом; в случае, когда к моменту вынесения указанного решения работник после оспариваемого увольнения вступил в трудовые отношения с другим работодателем, дата увольнения должна быть изменена на дату, предшествующую дню начала работы у этого работодателя. По мнению заявителя, оспариваемые нормы, примененные в его деле судом, противоречат Конституции Российской Федерации, ее статьям 8, 17 (часть 3), 19 (части 1 и 2), 34 (часть 1), 35 (части 1–3), 46 (часть 1), 55 (часть 3) и 751, поскольку позволяют суду признавать незаконным увольнение работника по соглашению сторон в связи с его неспособностью на момент подписания заявления об увольнении понимать значение своих действий и руководить ими, а также возлагать на работодателя обязанность по выплате среднего заработка за все время вынужденного прогула, компенсации морального вреда и судебных расходов, притом что такие требования работником в иске не заявлялись.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обстоятельства. Между тем представленными судебными постановлениями не подтверждается применение судами в конкретном деле заявителя части третьей статьи 394 Трудового кодекса Российской Федерации. Таким образом, жалоба ООО «Газпром добыча Уренгой» в этой части не может быть признана допустимой в силу требований Федерального конституционного закона «О Конституционном Суде Российской Федерации». Оспариваемые положения частей первой, четвертой и седьмой статьи 394 Трудового кодекса Российской Федерации имеют целью восстановление трудовых прав работника, которые работодатель нарушил незаконным увольнением, в том числе путем изменения формулировки основания и даты увольнения, направлены на обеспечение баланса прав и законных интересов сторон трудового договора, содержат лишь правовые последствия признания увольнения незаконным и не определяют оснований и порядка принятия судами решений, а потому не могут расцениваться как нарушающие права заявителя в указанном в жалобе аспекте. Проверка же правильности выводов суда о наличии оснований для признания увольнения незаконным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«Газпром добыча Уренгой»,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