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Васильевой Валентины Викторовны на нарушение ее конституционных прав частью 92 статьи 156 Жилищного кодекса Российской Федерации и пунктом 44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В.В.Васильевой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В.В.Васильева оспаривает конституционность части 92 статьи 156 «Размер платы за жилое помещение» Жилищного кодекса Российской Федерации и пункта 44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 Правила). Из представленных материалов следует, что решением суда общей юрисдикции, с которым согласились суды вышестоящих инстанций, 2 заявительнице, которой принадлежит жилое помещение в многоквартирном доме, находящемся в непосредственном управлении собственников помещений, отказано в возложении на поставщика электрической энергии обязанности произвести перерасчет платы за электроэнергию, предоставленную на общедомовые нужды. По мнению заявительницы, оспариваемые нормы не соответствуют статьям 2, 15 (часть 2), 17, 18, 19 (часть 1), 34 (часть 1), 35 (части 1 и 3), 46 (части 1 и 2), 55 (часть 3) и 58 Конституции Российской Федерации в той мере, в какой по смыслу, придаваемому им правоприменительной практикой, они допускают возложение на потребителя обязанности оплатить коммунальную услугу, предоставленную на общедомовые нужды, сверх ее фактического потребления.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не подтверждают применения судами в деле с участием заявительницы части 92 статьи 156 Жилищного кодекса Российской Федерации. Согласно абзацу второму пункта 44 Правил объем коммунальной услуги, предоставленной на общедомовые нужды, приходящийся на жилое (нежилое) помещение, определяется в соответствии с формулами 11–12(2) приложения № 2 к данным Правилам. Исходя из установленной в пункте 13 приложения № 2 к Правилам формулы 12, объем предоставленного на общедомовые нужды коммунального ресурса, подлежащего распределению между собственниками жилых (нежилых) помещений, определяется в виде разницы между, с одной стороны, объемом (количеством) коммунального ресурса, потребленного за расчетный период в многоквартирном доме, определенного по показаниям коллективного (общедомового) прибора учета, и, с другой стороны, объемом (количеством) коммунального ресурса, 3 потребленного за расчетный период во всех помещениях (жилых и нежилых) многоквартирного дома, а также – при указанных в формуле условиях – объемом коммунального ресурса (электрическая энергия, газ), использованного за расчетный период исполнителем при производстве коммунальной услуги по отоплению и (или) горячему водоснабжению. Таким образом, пункт 44 Правил позволяет определить приходящийся на жилое (нежилое) помещение в многоквартирном доме объем предоставленной на общедомовые нужды коммунальной услуги, что обеспечивает реализацию общего принципа частного права о несении собственником бремени содержания имущества, ему принадлежащего (статья 210 ГК Российской Федерации), не предполагает произвольного определения платы за соответствующий объем коммунального ресурса и не может расцениваться в качестве нарушающего в обозначенном в жалобе аспекте конституционные права В.В.Васильевой, в деле с участием которой суды исходили из недоказанности искусственного увеличения ответчиком объемов предъявленной к оплате электрической энергии, предоставленной на общедомовые нужды, и занижения объемов несанкционированного потребления электроэнергии, повлекшего распределение излишнего количества данного коммунального ресурса в том числе на заявительницу. Установление же и оценка фактических обстоятельств конкретного дела, в том числе по вопросу обеспечения доступа заявительницы к информации о начислении платы за коммунальные услуги,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Васильевой Валентины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