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Загидуллина Рената Искандаровича на нарушение его конституционных прав пунктом 3 части первой статьи 43 и пунктом 7 части третьей статьи 79 Федерального конституционного закона «О Конституционном Суде Российской Федерации», а также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Р.И.Загидуллина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Р.И.Загидуллин оспаривает конституционность пункта 3 части первой статьи 43 «Отказ в принятии обращения к рассмотрению» и пункта 7 части третьей статьи 79 «Юридическая сила решения» Федерального конституционного закона от 21 июля 1994 года № 1-ФКЗ «О Конституционном Суде Российской Федерации», а также пункта 3 части четвертой статьи 392 «Основания для пересмотра судебных постановлений, 2 вступивших в законную силу (по вновь открывшимся или новым обстоятельствам)» ГПК Российской Федерации. Определением Конституционного Суда Российской Федерации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части третьей статьи 79 Федерального конституционного закона «О Конституционном Суде Российской 3 Федерации» и пункт 3 части четвертой статьи 392 ГПК Российской Федерации устанавливают случаи, когда решения судов,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 в том числе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Загидуллина Рената Искандаровича,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