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2747-О/2024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Рузова Сергея Федоровича на нарушение его конституционных прав положениями пунктов 1–4 статьи 531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С.Ф.Рузова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С.Ф.Рузов оспаривает конституционность пунктов 1–4 статьи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ГК Российской Федерации. Как следует из представленных материалов, в деле о банкротстве хозяйственного общества определением арбитражного суда, оставленным судом апелляционной инстанции без изменения, конкурсному управляющему отказано в привлечении С.Ф.Рузова (бывшего руководителя и участника должника) солидарно с иными лицами к субсидиарной 2 ответственности по обязательствам должника. Отменяя названные судебные акты и принимая новый судебный акт по обособленному спору, суд кассационной инстанции, отметив отсутствие условий для привлечения заявителя к субсидиарной ответственности, пришел к выводу о наличии оснований для взыскания с него причиненных должнику убытков в размере денежных средств, перечисленных в период руководства С.Ф.Рузова в пользу иных контролирующих должника лиц (впоследствии привлеченных к субсидиарной ответственности) в качестве исполнения по недействительным сделкам. Определением судьи Верховного Суда Российской Федерации заявителю отказано в передаче его кассационной жалобы на рассмотрение Судебной коллегии по экономическим спорам этого суда. С.Ф.Рузов ссылается на то, что в определенные ко взысканию с него убытки неправомерно включены суммы, поступившие в конкурсную массу должника в результате применения последствий недействительности сделок, а также продажи на торгах части требования к контролирующему должника лицу, привлеченному к субсидиарной ответственности. С учетом этого заявитель просит признать пункты 1–4 статьи 531 ГК Российской Федерации противоречащими Конституции Российской Федерации, в частности ее статьям 34 и 35, в той мере, в какой они позволяют взыскивать с бывшего руководителя сумму убытков, уже компенсированных должнику, что влечет возмещение убытков в двойном размере и, соответственно, неосновательное обогащение должника.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Пункты 1–4 статьи 531 ГК Российской Федерации – предусматривающие обязанность лиц, уполномоченных выступать от имени юридического лица, членов коллегиальных органов юридического лица, лиц, имеющих фактическую возможность определять действия юридического лица, возместить убытки, причиненные данному юридическому лицу вследствие их недобросовестных или неразумных действий, – обеспечивают 3 защиту имущественных интересов как самих юридических лиц, так и их кредиторов. Эти положения во взаимосвязи с положениями процессуального законодательства о доказывании и доказательствах предполагают обязанность суда, не ограничиваясь установлением одних лишь формальных условий применения нормы, разрешить вопрос о наличии оснований для возложения такой ответственности с учетом всех фактических обстоятельств дела и не противоречат общим правилам привлечения к гражданско- правовой ответственности, предполагающим, что привлечение физического лица к ответственности за деликт в каждом случае требует установления судом состава гражданского правонарушения, включающего, как правило, наступление вреда, противоправность поведения причинителя вреда, причинную связь между этим поведением и наступлением вреда, а также его вину (постановления Конституционного Суда Российской Федерации от 8 декабря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Рузова Сергея Федоровича,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