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Вельдера Андрея Эдуардовича на нарушение его конституционных прав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А.Э.Вельдера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А.Э.Вельдер оспаривает конституционность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Из представленных материалов следует, что заместитель Председателя Верховного Суда Российской Федерации уведомил А.Э.Вельдера об отсутствии оснований для несогласия с определением судьи этого суда, которым заявителю было отказано в передаче кассационной жалобы для рассмотрения в судебном заседании суда кассационной инстанции. 2 Впоследствии письмом работника аппарата Верховного Суда Российской Федерации А.Э.Вельдер был проинформирован о том, что его жалобы, адресованные Председателю Верховного Суда Российской Федерации и его заместителю, были рассмотрены. По мнению заявителя, часть 8 статьи 2916 АПК Российской Федерации противоречит статьям 19, 45, 46, 55, 118 и 126 Конституции Российской Федерации, поскольку она исключает возможность подачи стороной до окончания процессуального срока (или при наличии причин для его восстановления) не одной, а нескольких жалоб (отдельно адресованных как Председателю Верховного Суда Российской Федерации, так и его заместителю) на определение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инстанции, а также допускает принятие решения по жалобе не уполномоченным на то работником аппарата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частью 8 статьи 2916 АПК Российской Федерации в кассационном производстве правомочие Председателя Верховного Суда Российской Федерации, его заместителя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 служит дополнительной гарантией обеспечения правосудности судебных актов арбитражных судов, является способом контроля за правильностью определения, вынесенного судьей Верховного Суда Российской Федерации. 3 По смыслу правовой позиции, сформулированной Конституционным Судом Российской Федерации в Постановлении от 5 февраля 2007 года № 2- П и подтвержденной им впоследствии в Постановлении от 12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Вельдера Андрея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