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181-О/2024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января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Бреславцева Сергея Ивановича на нарушение его конституционных прав частями первой – третьей статьи 91 и частью первой статьи 192 Трудового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С.И.Бреславцева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С.И.Бреславцев оспаривает конституционность следующих норм Трудового кодекса Российской Федерации: частей первой – третьей статьи 91, устанавливающих понятие «рабочее время», нормальную продолжительность рабочего времени и относящих определение порядка исчисления нормы рабочего времени на определенные календарные периоды (месяц, квартал, год) в зависимости от установленной продолжительности рабочего времени в неделю к полномочиям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труда; 2 части первой статьи 192, согласно которой за совершение дисциплинарного проступка, т.е. неисполнение или ненадлежащее исполнение работником по его вине возложенных на него трудовых обязанностей, работодатель имеет право применить следующие дисциплинарные взыскания: замечание, выговор, увольнение по соответствующим основаниям. По мнению заявителя, оспариваемые нормы противоречат статье 37 (часть 5) Конституции Российской Федерации, поскольку позволяют работодателю возлагать на работника обязанности, не предусмотренные трудовым договором, и применять дисциплинарное взыскание за проступок, совершенный за пределами рабочего времени.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силу пункта 1 статьи 97 Федерального конституционного закона «О Конституционном Суде Российской Федерации» жалоба на нарушение нормативным актом конституционных прав и свобод допустима, если имеются признаки нарушения прав и свобод заявителя в результате применения оспариваемого нормативного акта в конкретном деле с его участием. Конкретным делом является то дело, в котором судом в установленной юрисдикционной процедуре разрешается затрагивающий права и свободы заявителя вопрос на основе положений соответствующего нормативного правового акта, устанавливаются и (или) исследуются фактические обстоятельства. Между тем представленными судебными постановлениями не подтверждается применение судами в деле заявителя положений статьи 91 Трудового кодекса Российской Федерации. Таким образом, данная жалоба в этой части не может быть признана допустимой в силу требований Федерального конституционного закона «О Конституционном Суде Российской Федерации». 3 Заключая трудовой договор, работник обязуется добросовестно выполнять свои трудовые обязанности, соблюдать трудовую дисциплину и правила внутреннего трудового распорядка организации (статьи 21, 56 Трудового кодекса Российской Федерации). Эти требования предъявляются ко всем работникам. Их виновное неисполнение или ненадлежащее исполнение, в частности появление работника на работе (на своем рабочем месте либо на территории организации – работодателя или объекта, где по поручению работодателя работник должен выполнять трудовую функцию) в состоянии алкогольного, наркотического или иного токсического опьянения, может повлечь наложение дисциплинарного взыскания (часть первая статьи 192 указанного Кодекса), в том числе в виде увольнения по основанию, предусмотренному подпунктом «б» пункта 6 части первой статьи 81 Трудового кодекса Российской Федерации, что является одним из способов защиты нарушенных прав работодателя. При этом названный Кодекс обязывает работодателя учитывать тяжесть совершенного проступка и обстоятельства его совершения (часть пятая статьи 192), а также закрепляет ряд положений, направленных на обеспечение объективной оценки фактических обстоятельств, послуживших основанием наложения дисциплинарного взыскания, и на предотвращение его необоснованного применения (статья 193). Решение работодателя об увольнении может быть проверено в судебном порядке. При этом, осуществляя судебную проверку и разрешая конкретное дело, суд действует не произвольно, а исходит из общих принципов юридической, а следовательно, и дисциплинарной ответственности (в частности, таких как справедливость, соразмерность, законность) и оценивает всю совокупность обстоятельств конкретного дела, в том числе обоснованность доказательств, подтверждающих состояние алкогольного либо наркотического или иного токсического опьянения, время совершения проступка и т.д. Таким образом, оспариваемая часть первая статьи 192 Трудового кодекса Российской Федерации направлена на обеспечение баланса 4 интересов сторон трудового договора и не может рассматриваться как нарушающая конституционные права работников. Оценка же фактических обстоятельств дела заявителя не относится к компетенции Конституционного Суда Российской Федерации, как она определена в статье 125 Конституции Российской Федерации и статье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Бреславцева Сергея Ивановича,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