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«Альфа Строй» на нарушение его конституционных прав частью 16 статьи 48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«Альфа 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 Строй» оспаривает конституционность части 16 статьи 48 Градостроительного кодекса Российской Федерации, в соответствии с которой не допускается требовать согласования проектной документации, заключения на проектную документацию и иные документы, не предусмотренные данным Кодексом. Как следует из представленных материалов, апелляционным определением апелляционного суда общей юрисдикции, с которым согласились суды вышестоящих инстанций, отказано в удовлетворении требований заявителя о признании недействующим пункта 1.6 Требований по 2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 на территории Краснодарского края (далее – Требования; приложение к постановлению главы администрации (губернатора) Краснодарского края от 23 августа 2016 года № 642), предусматривающего, в частности, что не допускается осуществление хозяйственной и иной деятельности, оказывающей воздействие на объекты животного мира и среду их обитания (за исключением мероприятий по охране, защите и воспроизводству лесов) без планирования и реализации мероприятий по охране объектов животного мира и среды их обитания, согласованных с органом исполнительной власти Краснодарского края, уполномоченным в области охраны и использования животного мира, сохранения и восстановления среды его обитания. Суды пришли к выводу, что оспариваемое положение соответствует законодательству в области охраны окружающей среды, и указали, что используемое в Требованиях понятие мероприятий по охране объектов животного мира и среды их обитания не может быть истолковано как дающее основание для возложения на их участников обязанности согласования проектной документации; согласование мероприятий осуществляется не в целях строительства, реконструкции объекта капитального строительства, ввода такого объекта в эксплуатацию, а также государственной регистрации прав на него, а в целях охраны объектов животного мира и среды их обитания. По мнению заявителя, оспариваемое положение не соответствует статьям 1, 5 (часть 3), 6 (часть 2), 11 (часть 3), 15 (часть 2), 17 (часть 3), 19 (части 1 и 2), 45, 46 (части 1 и 2) и 80 (часть 3) Конституции Российской Федерации в той мере, в какой оно позволяет субъектам Российской Федерации и органам местного самоуправления принимать нормативные правовые акты по вопросам градостроительной деятельности, противоречащие Градостроительному кодексу Российской Федерации, в том числе за пределами их полномочий, закрепленных статьями 7 и 8 данного Кодекса, вводить не предусмотренные федеральным законодательством и вопреки поручению Президента Российской Федерации дополнительные согласования и тем самым вмешиваться в 3 компетенцию технического заказчика, изыскательских и проектных организаций по вопросам выполнения инженерных изысканий, проектных работ, составлению заданий на инженерные изыскания и проектные работы, а также вмешиваться в вопросы, находящиеся в исключительной компетенции организаций, наделенных правом проводить экспертизу результатов инженерных изысканий и проектной документации.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«Альфа 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