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2122-О/2024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сентября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Куприкова Сергея Петровича на нарушение его конституционных прав частью первой статьи 187 Уголовного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С.П.Куприкова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С.П.Куприков, осужденный приговором суда (с учетом изменений, внесенных апелляционным определением) за совершение преступления, предусмотренного частью первой статьи 187 «Неправомерный оборот средств платежей» УК Российской Федерации, оспаривает конституционность этой нормы. По мнению заявителя, оспариваемая норма не соответствует статьям 8, 19 (часть 1), 34 (часть 1), 35 (части 1–3), 54 (часть 2) и 55 Конституции Российской Федерации, поскольку она по смыслу, придаваемому ей правоприменительной практикой: 2 допускает возможность привлекать к уголовной ответственности руководителя юридического лица – клиента банка (владельца счета), обладающего правомочиями собственника и правом предъявления банку распоряжения о переводе денежных средств этого клиента, за использование этих правомочий при осуществлении расчетов между юридическими лицами в безналичной форме; позволяет оценивать как тяжкое преступление деяние в форме изготовления клиентом банка неофициального расчетного документа – платежного поручения, не предоставляющего прав и не освобождающего от обязанностей, удостоверяющего право на предъявление банку распоряжения о переводе денежных средств и содержавшего действительное волеизъявление клиента банка, признавая такое распоряжение поддельным по признакам наличия заведомо ложных сведений о целях использования клиентом банка своих денежных средств (т.е. по признакам интеллектуального подлога), не указанных в оспариваемой норме, и при отсутствии признаков материальной (физической) подделки такого документа; создает такую неопределенность признака состава преступления (о цели использования поддельного распоряжения о переводе денежных средств), которая приводит к произвольному и расширительному толкованию нормы, к невозможности для лица предвидеть правовые последствия своего деяния, в том числе в виде привлечения к уголовной ответственности руководителя организации за использование надлежаще оформленного и удостоверенного расчетного документа, при отсутствии в деянии преступных (криминальных) признаков. Также заявитель просит проверить правильность применения части первой статьи 187 УК Российской Федерации в его конкретном деле, а также действия и решения судов.</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Куприкова Сергея Петровича,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