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Красовского Петра Александровича на нарушение его конституционных прав пунктом 1 статьи 200 Гражданского кодекса Российской Федерации и частью четвертой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П.А.Красовского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П.А.Красовский оспаривает конституционность: пункта 1 статьи 200 ГК Российской Федерации, закрепляющего, что,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права; части четвертой статьи 61 ГПК Российской Федерации, предусматривающей, что вступившие в законную силу приговор суда по уголовному делу, иные постановления суда по этому делу и постановления 2 суда по делу об административном правонарушении обязательны для суда, рассматривающего дело о гражданско-правовых последствиях действий лица, в отношении которого они вынесены, по вопросам, имели ли место эти действия и совершены ли они данным лицом. Решением суда общей юрисдикции, оставленным без изменения судами вышестоящих инстанций, удовлетворен иск о взыскании с П.А.Красовского и гражданина Б. ущерба, причиненного действиями, в связи с которыми осуществлялось их уголовное преследование. При этом уголовное дело в отношении данных граждан было прекращено судом ввиду истечения сроков давности уголовного преследования. Определением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инстанции. По мнению заявителя, оспариваемые нормы не соответствуют статьям 2, 6 (часть 2), 15 (части 1 и 2), 18, 45 (часть 1), 46 (часть 1), 49 (части 1 и 2) и 55 (часть 2) Конституции Российской Федерации, поскольку по смыслу, придаваемому им правоприменительной практикой, они позволяют судам произвольно определять момент начала течения срока исковой давности по иску о возмещении вреда, причиненного преступлением, датой вынесения постановления суда о прекращении уголовного дела, несмотря на то, что гражданский иск во время рассмотрения уголовного дела не предъявлялся, а также признавать постановление суда о прекращении уголовного дела в связи с истечением сроков давности уголовного преследования в качестве имеющего преюдициальное значение по вопросу о наличии состава преступления в действиях обвиняемого.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Красовского Петра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