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Носова Юрия Михайловича на нарушение его конституционных прав частями третьей, пятой и седьмой статьи 109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Ю.М.Носова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ознакомления с материалами уголовного дела гражданину Ю.М.Носову по ходатайствам следователя, согласованным руководителем Главного следственного управления Следственного комитета Российской Федерации, судом продлевался срок содержания под стражей свыше 12 месяцев. В этой связи Ю.М.Носов просит признать не соответствующими Конституции Российской Федерации положения частей третьей, пятой и седьмой статьи 109 «Сроки содержания под стражей» УПК Российской Федерации в той мере, в какой они позволяют суду продлевать срок 2 содержания под стражей свыше 12 месяцев по ходатайству следователя, с согласия руководителя следственного органа по субъекту Российской Федерации или приравненного к нему руководителя иного следственного органа, а не Председателя Следственного комитета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Носова Юрия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