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«КрасИнженерПроект» на нарушение его конституционных прав взаимосвязанными положениями статей 307, 309 Гражданского кодекса Российской Федерации, части 9 статьи 4, частей 1, 2, 8 статьи 7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а также пункта 6 статьи 13, статей 15, 22 и 23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«КрасИнженерПроект»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«КрасИнженерПроект» (далее также – ООО «КрасИнженерПроект», общество) оспаривает конституционность взаимосвязанных положений статей 307 «Понятие обязательства», 309 «Общие положения» ГК Российской Федерации, части 9 статьи 4 «Договор участия в долевом строительстве», частей 1, 2, 8 статьи 7 2 «Гарантии качества, предусмотренные договором»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пункта 6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потребителей», статей 15 «Компенсация морального вреда», 22 «Сроки удовлетворения отдельных требований потребителя» и 23 «Ответственность продавца (изготовителя, уполномоченной организации или уполномоченного индивидуального предпринимателя, импортера) за просрочку выполнения требований потребителя» Закона Российской Федерации от 7 февраля 1992 года № 2300-I «О защите прав потребителей». Решением суда общей юрисдикции, оставленным без изменения судами апелляционной и кассационной инстанций, частично удовлетворен иск к ООО «КрасИнженерПроект» (застройщику) о взыскании неустойки за просрочку исполнения требования потребителя об устранении строительных недостатков, выявленных в процессе эксплуатации жилого помещения, а также компенсации морального вреда и штрафа. При этом был отклонен довод общества о необходимости квалификации поведения истца в качестве недобросовестного, основанный на том, что истец имел возможность уточнить исковые требования в ранее рассмотренном гражданском деле о взыскании неустойки за другой период просрочки. Определением судьи Верховного Суда Российской Федерации отказано в передаче кассационной жалобы ООО «КрасИнженерПроект» для рассмотрения в судебном заседании суда кассационной инстанции. По мнению заявителя, оспариваемые положения не соответствуют статьям 15 (части 1 и 2), 17 (части 1 и 3), 19 (часть 1), 35 (части 1–3), 45 и 46 (части 1 и 2) Конституции Российской Федерации в той мере, в какой по смыслу, придаваемому им правоприменительной практикой, они допускают произвольное разделение кредитором периода просрочки, за который 3 подлежит взысканию неустойка, на несколько частей и предъявление им отдельных исков о взыскании неустойки за каждую часть периода просрочки, несмотря на возможность разрешения вопроса о взыскании неустойки за весь период просрочки в одном судебном процессе.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Федерации,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Закона Российской Федерации «О защите прав потребителей», в том числе закрепляющие понятие обязательства и общие положения об исполнении обязательств, а также предусматривающие материально-правовые гарантии защиты прав потребителей, включая граждан, участвующих в долевом строительстве, сами по себе не регулируют вопроса, поставленного в жалобе ООО «КрасИнженерПроект», а потому не могут рассматриваться как нарушающие его конституционные права в обозначенном им аспекте. По существу, общество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«КрасИнженерПроект»,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