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Ергина Вячеслава Николаевича на нарушение его конституционных прав статьей 15, пунктом 1 статьи 1064 и пунктом 1 статьи 1079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В.Н.Ергина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В.Н.Ергин оспаривает конституционность статьи 15 «Возмещение убытков», пункта 1 статьи 1064 «Общие основания ответственности за причинение вреда» и пункта 1 статьи 1079 «Ответственность за вред, причиненный деятельностью, создающей повышенную опасность для окружающих»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с заявителя помимо прочего взысканы денежные средства в счет возмещения ущерба, причиненного в результате дорожно-транспортного происшествия. 2 При определении размера возмещения суды исходили из того, что наиболее разумным способом восстановительного ремонта поврежденного автомобиля является восстановление новыми частями. Однако, учитывая, что в таком случае стоимость ремонта транспортного средства превысила бы его рыночную стоимость, размер причиненного гражданке А. ущерба был исчислен в виде разницы между этой рыночной стоимостью и стоимостью годных остатков. По мнению заявителя, оспариваемые нормы не соответствуют Конституции Российской Федерации, ее статьям 19 и 46, поскольку допускают взыскание с причинителя вреда суммы, превышающей действительно причиненный потерпевшему ущерб.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15, пункт 1 статьи 1064 и пункт 1 статьи 1079 ГК Российской Федерации направлены на защиту прав и законных интересов граждан, право собственности которых оказалось нарушенным иными лицами при осуществлении деятельности, связанной с использованием источника повышенной опасности, путем полного возмещения причиненного им вреда и тем самым обеспечивают реализацию закрепленного в статье 35 (часть 1) Конституции Российской Федерации принципа охраны права частной собственности законом. В Постановлении от 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Ергина Вячеслава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