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Дробышева Дмитрия Владимировича на нарушение его конституционных прав частью 8 статьи 4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Д.В.Дробышева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Д.В.Дробышев оспаривает конституционность части 8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предусматривающей, в частности, что сотрудник, который с намерением приобретения права состоять на учете в качестве имеющего право на получение единовременной социальной выплаты для приобретения или строительства жилого помещения (далее – 2 единовременная социальная выплата) совершил действия, повлекшие ухудшение жилищных условий,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иска, касающегося признания права на получение единовременной социальной выплаты и постановки на соответствующий учет. Суды расценили действия Д.В.Дробышева по снятию с регистрационного учета в жилом помещении, принадлежащем его матери, как намеренное ухудшение жилищных условий. По мнению заявителя, оспариваемое законоположение не соответствует Конституции Российской Федерации, ее статьям 2, 18, 19 (части 1 и 2), 38 (часть 1), 39 (часть 1), 40 (части 1 и 3) и 55 (часть 2), в той мере, в какой оно позволяет отказывать сотруднику в постановке на учет для получения единовременной социальной выплаты в случае снятия его с регистрационного учета по прежнему месту жительства с целью проживания в другом жилом помещении совместно со своими детьми и супругой.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Дробышева Дмитрия Владимировича,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