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3565-О/2023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Нидер Татьяны Евгеньевны на нарушение ее конституционных прав частями 1 и 2 статьи 111 и статьей 112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Т.Е.Нидер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Т.Е.Нидер оспаривает конституционность частей 1 и 2 статьи 111 «Распределение судебных расходов между сторонами» и статьи 112 «Возмещение расходов на оплату услуг представителя» КАС Российской Федерации. Как следует из представленных материалов, вступившими в законную силу судебными актами частично удовлетворено заявление Т.Е.Нидер о взыскании судебных расходов, связанных с оплатой юридических услуг. При этом суд, придя к выводу о небольшой степени сложности дела и оценив объем проделанной юристом работы, уменьшил размер заявленной к взысканию суммы расходов. 2 Заявительница просит признать оспариваемые законоположения не соответствующими ряду статей Конституции Российской Федерации, поскольку они, по ее мнению, позволяют суду произвольно снижать судебные расходы на оплату юридических услуг без надлежащего обоснования чрезмерности таких расходов.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Нидер Татьяны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