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«Кибериада» на нарушение его конституционных прав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«Кибериада»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жалоба общества с ограниченной ответственностью «Кибериада» (далее – общество), поданная в порядке статьи 125 УПК Российской Федерации в лице его представителя на бездействие органа дознания, возвращена для устранения недостатков, поскольку в обращении не было указано, бездействие какого конкретно должностного лица оспаривается. Соглашаясь с данным выводом, суды вышестоящих инстанций дополнительно отметили, что судья был лишен возможности определить предмет и пределы проверки, притом что к жалобе не прилагались какие-либо документы в обоснование содержащихся в ней сведений и доводов. 2 В этой связи общество просит признать не соответствующей статье 46 (части 1 и 2) Конституции Российской Федерации часть первую статьи 125 «Судебный порядок рассмотрения жалоб» УПК Российской Федерации, как позволяющую суду возвращать жалобу, поданную на бездействие органа дознания без указания конкретного должностного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«Кибериада»,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