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Балаян Элмиры Авагимовны на нарушение ее конституционных прав рядом положений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Э.А.Балаян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Э.А.Балаян оспаривает конституционность части 4 статьи 69 «Основания освобождения от доказывания», пункта 1 части 4 статьи 170 «Содержание решения», пункта 12 части 2 статьи 271 «Постановление арбитражного суда апелляционной инстанции», пунктов 9, 12 части 2 статьи 289 «Постановление арбитражного суда кассационной инстанции» и пункта 5 статьи 2918 «Определение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Федерации» АПК Российской Федерации. 2 Определением арбитражного суда, оставленным без изменения арбитражными судами вышестоящих инстанций, удовлетворено заявление финансового управляющего о признании договора купли-продажи автомобиля между юридическим лицом (продавцом) и заявительницей (покупателем) недействительным и о включении автомобиля в конкурсную массу должника. Суды признали оспариваемую сделку прикрывающей приобретение автомобиля должником, приняв в качестве доказательства постановление суда по уголовному делу, подтверждающее, в частности, что полномочия собственника в отношении автомобиля фактически осуществлялись должником.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Э.А.Балаян для рассмотрения в судебном заседании суда кассационной инстанции. По мнению заявительницы, часть 4 статьи 69 АПК Российской Федерации не соответствует статьям 19 (часть 1), 35 (части 1 и 3), 45, 46 (часть 1) и 118 (часть 2) Конституции Российской Федерации в той мере, в какой по смыслу, придаваемому ей правоприменительной практикой, она не позволяет арбитражному суду провести дополнительную проверку обстоятельств, установленных вступившим в законную силу постановлением суда по уголовному делу, даже если у него вызывает сомнения правильность разрешения в уголовном судопроизводстве вопросов о том, имели ли место определенные действия и совершены ли они определенным лицом, а также позволяет суду в рамках уголовного судопроизводства признавать за лицом право собственности на имущество, которое ему никогда не принадлежало, а владельца этого имущества признавать недобросовестным. Иные оспариваемые положения Э.А.Балаян считает противоречащими статьям 2, 19 (часть 1), 21 (часть 1), 45, 46 (части 1 и 2) и 123 (часть 3) Конституции Российской Федерации, поскольку по смыслу, придаваемому им правоприменительной практикой, они позволяют судам различных инстанций принимать судебные акты без учета всех доводов лиц, участвовавших в деле, и без приведения мотивов, по которым эти доводы приняты или отвергнуты.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Балаян Элмиры Авагимовны,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