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Романенко Дениса Валерьевича на нарушение его конституционных прав частью четвертой статьи 7, частью второй статьи 61 и статьей 63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Д.В.Романенко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Д.В.Романенко, осужденный и отбывающий наказание, оспаривает конституционность части четвертой статьи 7 «Законность при производстве по уголовному делу», части второй статьи 61 «Обстоятельства, исключающие участие в производстве по уголовному делу» и статьи 63 «Недопустимость повторного участия судьи в рассмотрении уголовного дела» УПК Российской Федерации. Как следует из представленных материалов, обвинительный приговор в отношении заявителя и решение суда кассационной инстанции вынесены судьями, ранее принимавшими участие в решении вопросов, связанных с 2 избранием ему меры пресечения. Кроме того, Д.В.Романенко утверждает, что другим судьей, продлившим ему срок содержания под стражей, ранее был вынесен приговор в отношении лица, уголовное дело которого было выделено из его уголовного дела в связи с заключением досудебного соглашения о сотрудничестве. По мнению заявителя, оспариваемые нормы не соответствуют Конституции Российской Федерации, поскольку они допустили вынесение небеспристрастными судьями незаконных, необоснованных и немотивированных решений по его уголовному делу.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Романенко Дениса Валерьевича,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