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Брызгаловой Людмилы Венидикторовны на нарушение ее конституционных прав частью 3 статьи 83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Л.В.Брызгаловой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Л.В.Брызгалова оспаривает конституционность части 3 статьи 83 Жилищного кодекса Российской Федерации, устанавливающей, что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 Как следует из представленных материалов, решением суда общей юрисдикции исковые требования Л.В.Брызгаловой к гражданину Б. (сыну) и гражданину Д. (внуку) о признании утратившими право пользования жилым помещением и снятии с регистрационного учета удовлетворены; встречные исковые требования Д. к заявительнице, Б. и муниципальному казенному 2 учреждению оставлены без удовлетворения. Определением суда апелляционной инстанции решение суда общей юрисдикции частично отменено: Л.В.Брызгаловой в удовлетворении исковых требований отказано; исковые требования Д. удовлетворены в части признания недействительным договора передачи жилого помещения в порядке приватизации в общую долевую собственность Л.В.Брызгаловой и Б., восстановления права муниципальной собственности на жилое помещение, производства поворота исполнения заочного решения суда о снятии с регистрационного учета Б. и Д., а также вселения в жилое помещение, обязания передать ключи и не чинить препятствий в пользовании жилым помещением. Суд апелляционной инстанции принял во внимание объяснения Б. о том, что его выезд из спорной квартиры был временным, обусловленным необходимостью работы в другом городе, иного жилья у него нет, а также что до окончания обучения Д., находившегося на полном иждивении матери, он не имел возможности принимать меры по вселению в спорное жилое помещение.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часть 3 статьи 83 Жилищного кодекса Российской Федерации противоречит Конституции Российской Федерации, ее статьям 2, 8, 15, 18 и 19, поскольку она по смыслу, придаваемому ей правоприменительной практикой, не позволяет определить критерий различия временного и постоянного характера отсутствия по месту проживания, что влечет произвольное ее применение. Кроме того, заявительница просит разъяснить, как необходимо понимать требования оспариваемой нормы в ее конкретном деле.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Брызгаловой Людмилы Венидикторовны,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