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3198-О/2023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Васильченко Никиты Николаевича на нарушение его конституционных прав частью первой статьи 152, частью первой статьи 153 и частью первой статьи 167 Трудового кодекса Российской Федерации, а также пунктом 5 Положения об особенностях направления работников в служебные командировки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Н.Н.Васильченко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Н.Н.Васильченко оспаривает конституционность следующих положений Трудового кодекса Российской Федерации: части первой статьи 152, устанавливающей правила оплаты сверхурочной работы и замены повышенной оплаты такой работы дополнительным временем отдыха; части первой статьи 153, определяющей правила оплаты работы в выходной или нерабочий праздничный день; 2 части первой статьи 167, гарантирующей сохранение места работы (должности) и среднего заработка, а также возмещение расходов, связанных со служебной командировкой, работнику при направлении его в служебную командировку. Заявитель также просит признать не соответствующим Конституции Российской Федерации пункт 5 Положения об особенностях направления работников в служебные командировки (утверждено Постановлением Правительства Российской Федерации от 13 октября 2008 года № 749 «Об особенностях направления работников в служебные командировки»), согласно которому оплата труда работника в случае привлечения его к работе в выходные или нерабочие праздничные дни производится в соответствии с трудовым законодательством Российской Федерации. По мнению заявителя, оспариваемые нормы, примененные в его деле судом, противоречат статьям 2, 37 и 55 Конституции Российской Федерации, поскольку не обеспечивают сохранение за работником среднего заработка за сверхурочную работу в выходные и нерабочие праздничные дни при направлении в служебную командировку.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Сверхурочная работа и работа в выходные и нерабочие праздничные дни являются частными случаями выполнения работ в условиях, отклоняющихся от нормальных (статья 149 Трудового кодекса Российской Федерации), и, следовательно, должны быть оплачены в повышенном размере. Статьи 152 и 153 Трудового кодекса Российской Федерации в системе действующего правового регулирования предполагают установление оплаты названных работ в размере, превышающем оплату равного количества времени при выполнении работником работы той же сложности в пределах установленной для него продолжительности рабочего времени (нормальное вознаграждение работника), направлены на защиту интересов работников. 3 В соответствии с правовыми позициями, выраженными Конституционным Судом Российской Федерации, действующее правовое регулирование оплаты труда лиц, работающих по трудовому договору, должно гарантировать установление им заработной платы в размере, обусловленном объективными критериями, отражающими квалификацию работника, характер и содержание его трудовой деятельности и учитывающими условия ее осуществления, которые в совокупности определяют объем выплачиваемых работнику денежных средств, необходимых для нормального воспроизводства рабочей силы. При этом определение конкретного размера заработной платы должно не только основываться на количестве и качестве труда, но и учитывать необходимость реального повышения размера оплаты труда при отклонении условий работы от нормальных (постановления от 7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Васильченко Никиты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