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Грачевой Анастасии Витальевны на нарушение конституционных прав ее несовершеннолетнего сына пунктом 3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А.В.Грачевой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А.В.Грачева, действующая в интересах несовершеннолетнего сына, оспаривает конституционность пункта 3 статьи 250 ГК Российской Федерации, устанавливающего, что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 Как следует из представленных материалов, решением суда общей юрисдикции, оставленным без изменения определением суда апелляционной инстанции, А.В.Грачевой, действующей в интересах несовершеннолетнего сына, в удовлетворении требований о признании договора купли-продажи недействительным, применении последствий недействительности сделки, 2 обязании возвратить недвижимое имущество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3 статьи 250 ГК Российской Федерации противоречит Конституции Российской Федерации, в частности ее статьям 37, 40 и 46, поскольку по смыслу, придаваемому ему правоприменительной практикой, он: позволяет продавать комнату в коммунальной квартире вместе с долей в праве собственности на общее имущество в ней; позволяет недобросовестным лицам, приобретая комнату в коммунальной квартире, создавать иным собственникам невыносимые условия, принуждая их тем самым к продаже имущества по низкой цене; позволяет толковать молчание в отсутствие нотариально удостоверенного отказа от реализации преимущественного права покупки доли как согласие на сделку; ставит возможность реализации преимущественного права на покупку доли в праве общей долевой собственности в зависимость от имущественного положения участника долевой собственности; устанавливает короткие сроки защиты нарушенного преимущественного права; содержит правовую неопределенность в вопросе о необходимости участия органов опеки и попечительства в ситуации, когда участником долевой собственности, обладающим преимущественным правом покупки, является несовершеннолетнее лицо.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Жилищный кодекс Российской Федерации, являясь системообразующим актом, устанавливающим общие правила регулирования жилищных отношений, регламентирует в том числе правовой режим коммунальной квартиры, а также закрепляет ее признаки, одним из которых является наличие в квартире комнат, принадлежащих разным собственникам 3 (Определение Конституционного Суда Российской Федерации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Грачевой Анастасии Витальевны, действующей в интересах несовершеннолетнего сына,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