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Жбановой Екатерины Юрьевны на нарушение ее конституционных прав частью 2 статьи 12.27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Е.Ю.Жбановой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Е.Ю.Жбанова оспаривает конституционность части 2 статьи 12.27 КоАП Российской Федерации, в соответствии с которой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влечет лишение права управления транспортными средствами на срок от одного года до полутора лет или административный арест на срок до пятнадцати суток. Как следует из представленных материалов, постановлением мирового судьи, оставленным без изменения судами вышестоящих инстанций, 2 заявительница была привлечена к административной ответственности за административное правонарушение, предусмотренное оспариваемой нормой, и ей было назначено административное наказание в виде лишения права управления транспортными средствами на срок четырнадцать месяцев. Заявительница, выражая несогласие с судебными актами, полагает, что оспариваемая норма позволяет произвольно привлекать водителей к административной ответственности, чем нарушает ее право на судебную защиту, а потому противоречит Конституции Российской Федерации, ее статье 46 (часть 1).</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 в своих решениях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Жбановой Екатерины Юрьевны,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