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Лазарева Александра Сергеевича на нарушение его конституционных прав частью первой статьи 8, частями первой и восьмой статьи 45, частью пятой статьи 48 и частью второй статьи 135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А.С.Лазарева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А.С.Лазарев оспаривает конституционность следующих положений Трудового кодекса Российской Федерации: части второй статьи 8, согласно которой в случаях, предусмотренных данным Кодексом, другими федеральными законами и иными нормативными правовыми актами Российской Федерации, коллективным договором, соглашениями, работодатель при принятии локальных нормативных актов учитывает мнение представительного органа работников (при наличии такого представительного органа); 2 статьи 45, в соответствии с которой 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 (часть первая); 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 (часть восьмая); части пятой статьи 48, закрепляющей, что соглашение действует в отношении всех работников, состоящих в трудовых отношениях с работодателями, указанными в частях третьей и четвертой данной статьи; части второй статьи 135, предусматривающей, что 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По мнению заявителя, оспариваемые нормы противоречат статьям 6 (часть 2), 7, 15 (части 1 и 2), 17 (части 1 и 3), 18, 19 (части 1 и 2), 37 (части 1 и 3), 45, 46 (часть 1), 55, 75 (часть 5) и 751 Конституции Российской Федерации, поскольку позволяют сторонам социального партнерства произвольно устанавливать в отраслевом тарифном соглашении и коллективном договоре минимальные месячные тарифные ставки только в отношении рабочих первого разряда основных профессий, а работодателю – произвольно определять в локальном нормативном акте категорию 3 работников, на которую распространяется действие данных соглашения и коллективного договора, при этом предусматривая для иных категорий работников тарифные ставки (должностные оклады) в меньшем размере.</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жалобе, не подтверждается применение оспариваемых положений статей 8, 45 и 48 Трудового кодекса Российской Федерации в конкретном деле заявителя. При этом упоминание данных статей судом не свидетельствует об их применении, поскольку, как неоднократно указывал Часть вторая статьи 135 Трудового кодекса Российской Федерации направлена на обеспечение права на справедливую заработную плату, а также определенности порядка ее исчисления и не может расцениваться как нарушающая права работников в оспариваемом в жалобе аспекте. Как следует из представленных материалов, нарушение своих прав оспариваемыми нормами Трудового кодекса Российской Федерации заявитель связывает с тем, что его должность (профессия) не отнесена к основным профессиям, по которым тарифная ставка первого разряда установлена отраслевым тарифным соглашением. 4 Однако разрешение вопроса об отнесении профессий рабочих к основным в определенной сфере экономической деятельности не входит в полномочия Конституционного Суда Российской Федерации, как они закреплены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Лазарева Александра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