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«Невский Проект» на нарушение его конституционных прав статьями 408, 424 и 432 Гражданского кодекса Российской Федерации, а также пунктом 4 статьи 7 Федерального закона «Об акционерных обществах»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«Невский Проект»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по иску акционерного общества «Невский Проект» к гражданам П. и С. на него переведены права и обязанности покупателя акций данного общества по договору купли-продажи, заключенному между этими гражданами. Удовлетворяя требования истца, суды исходили, в частности, из того, что ответчики согласовали цену сделки и порядок оплаты в дополнительном соглашении к договору купли-продажи и при этом было нарушено преимущественное право общества на приобретение акций. 2 АО «Невский Проект» оспаривает конституционность пункта 4 статьи 7 «Публичные и непубличные общества» Федерального закона от 26 декабря 1995 года № 208-ФЗ «Об акционерных обществах», а также статей 408 «Прекращение обязательства исполнением», 424 «Цена» и 432 «Основные положения о заключении договора» ГК Российской Федерации. По мнению заявителя, данные законоположения противоречат статьям 8, 15 (части 1 и 2), 19, 34, 35 (части 1–3), 45, 46, 55 (часть 2), 751 и 76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соответственно позволяют судам: не учитывать обязательного порядка действий акционера в случае отчуждения акций третьему лицу и, таким образом, необоснованно расширять правомочия акционера-продавца; не учитывать недопустимости изменения условий уже исполненного договора купли-продажи, в связи с чем создается неопределенность, какая редакция договора считается действительной для третьего лица.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«Невский Проект»,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