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Бузыцкова Дениса Юрьевича на нарушение его конституционных прав подпунктом 3 пункта 1 статьи 329 Закона Российской Федерации «Об организации страхового дела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Д.Ю.Бузыцкого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Д.Ю.Бузыцков оспаривает конституционность подпункта 3 пункта 1 статьи 329 «Виды страхования» Закона Российской Федерации от 27 ноября 1992 года № 4015-I «Об организации страхового дела в Российской Федерации».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искового требования заявителя к страховой организации о взыскании инвестиционных вкладов и доходов, компенсации морального вреда и штрафа. В обоснование иска было среди прочего указано, что наследодатель Д.Ю.Бузыцкова был введен в заблуждение относительно 2 предложенного страхового продукта, приобретенного в дополнение к банковскому вкладу в расчете на получение гарантированного дохода. Отказ в удовлетворении иска мотивирован судами фактом отсутствия предусмотренных договорами страхования условий выплаты инвестиционного дохода. По мнению заявителя, оспариваемая норма не соответствует статье 19 (части 1 и 2) Конституции Российской Федерации, поскольку в силу неопределенности ее содержания предусматривает возможность реализации страховых продуктов с инвестиционной составляющей физическим лицам, не обладающим специальными знаниями в области финансов и не относящимся к квалифицированным инвесторам, особенно лицам пенсионного возраста.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3 пункта 1 статьи 329 Закона Российской Федерации «Об организации страхового дела в Российской Федерации», относящий страхование жизни с условием периодических страховых выплат (ренты, аннуитетов) и (или) с участием страхователя в инвестиционном доходе страховщика к одному из видов страхования, не препятствует возможности обращения в суд с требованиями о признании соответствующих сделок недействительными как совершенных под влиянием заблуждения или обмана (статьи 178 и 179 ГК Российской Федерации), а также об изменении судом несправедливых договорных условий (статья 428 ГК Российской Федерации), равно как и взысканию причиненных убытков. Кроме того, в соответствии с неоднократно выраженными правовыми позициями Конституционного Суда Российской Федерации предприниматель, действующий добросовестно, обязан принять меры, направленные на выравнивание переговорных возможностей, в частности за счет предоставления информации, необходимой для обеспечения свободы выбора потребителя (постановления от 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Бузыцкова Дениса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