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Яворовского Александра Викторовича на нарушение его конституционных прав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А.В.Яворовского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А.В.Яворовский оспаривает конституционность части первой статьи 100 ГПК Российской Федерации, согласно которой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Как следует из представленных материалов, апелляционным определением суда общей юрисдикции, оставленным без изменения кассационным судом общей юрисдикции, в пользу А.В.Яворовского с проигравшей стороны судебного спора взысканы расходы на оплату услуг 2 представителя.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А.В.Яворовского, оспариваемое законоположение в силу своей неопределенности не соответствует Конституции Российской Федерации, в том числе ее статьям 17 (часть 1), 45, 46 (части 1 и 2), 54 (часть 2) и 55 (часть 3), поскольку позволяет суду при разрешении вопроса о разумности взыскиваемых судебных расходов произвольно занижать их сумму в отсутствие соответствующих заявлений от другой стороны, игнорировать при этом нормы трудового законодательства, устанавливающие обязанность работодателя возмещать в полном объеме убытки, понесенные работником.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Обязанность суда взыскивать расходы на оплату услуг представителя, понесенные лицом, в пользу которого принят судебный акт, с другого лица, участвующего в деле, в разумных пределах является одним из предусмотренных законом правовых способов, направленных против необоснованного завышения размера оплаты услуг представителя и тем самым – на реализацию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лиц. Именно поэтому в части первой статьи 100 ГПК Российской Федерации речь идет, по существу, об обязанности суда установить баланс между правами лиц, участвующих в деле. Предоставление суду соответствующих полномочий по определению размера возмещаемых расходов на оплату услуг представителя, в том числе с точки зрения его разумности, вытекает из принципа самостоятельности 3 судебной власти и является одним из проявлений дискреционных полномочий суда, необходимых для осуществления правосудия, что не предполагает возможности оценки судом представленных стороной доказательств разумности данных расходов произвольно и в противоречии с законом. Изменяя размер взыскиваемой в возмещение расходов по оплате услуг представителя суммы, по сравнению с размером, изначально заявленным стороной ко взысканию, суд не вправе уменьшать его произвольно, тем более если другая сторона не заявляет возражений и не представляет доказательств чрезмерности взыскиваемых с нее расходов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Яворовского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