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«Транссиб» на нарушение его конституционных прав абзацем десятым пункта 1 статьи 63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«Транссиб»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«Транссиб» (далее также – общество) оспаривает конституционность абзаца десятого пункта 1 статьи 63 Федерального закона от 26 октября 2002 года № 127-ФЗ «О несостоятельности (банкротстве)», согласно которому с даты вынесения арбитражным судом определения о введении наблюдения 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2 Как следует из представленных материалов, решениями арбитражных судов, с которыми согласились вышестоящие суды, с общества в пользу железнодорожного перевозчика взысканы штрафы за искажение в транспортной железнодорожной накладной сведений о грузе и за превышение грузоподъемности вагона. Суды пришли к выводу о нарушении обществом обязательств, не подпадающих под действие моратория, введенного Постановлением Правительства Российской Федерации от 28 марта 2022 года № 497 «О введении моратория на возбуждение дел о банкротстве по заявлениям, подаваемым кредиторами», и отклонили соответствующие доводы ответчика, поскольку нарушенные обязательства не являлись денежными. По мнению заявителя, абзац десятый пункта 1 статьи 63 Федерального закона «О несостоятельности (банкротстве)» противоречит статье 19 Конституции Российской Федерации, поскольку позволяет распространять действие моратория на взыскание неустоек только на денежные обязательства, что противоречит цели этого моратория как антикризисного инструмента и нарушает принцип равенства участников гражданского оборота.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63 Федерального закона «О несостоятельности (банкротстве)» направлен на установление особого режима имущественных требований к должнику в целях принятия мер к преодолению неплатежеспособности должника и для возможно более полного удовлетворения требований всех кредиторов. В системной связи со статьей 91 Федерального закона «О несостоятельности (банкротстве)» – по смыслу которой исключается начисление финансовых санкций (подпункт 2 пункта 3 данной статьи) на срок действия моратория в отношении должников независимо от того, обладают они признаками неплатежеспособности и (или) недостаточности имущества либо нет, – оспариваемая норма преследует цель 3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«Транссиб»,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