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Егоровой Евгении Георгиевны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Е.Г.Егоровой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Е.Г.Егорова оспаривает конституционность пункта 1 статьи 234 «Приобретательная давность»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Е.Г.Егоровой отказано в восстановлении срока на подачу иска и удовлетворении следующих исковых требований: о признании заявления умершего лица Н. о принятии наследства недействительным; признании заявления Н. о принятии наследства недействительным, исключении квартиры из состава наследственной массы; признании недействительным свидетельства о праве на наследство; признании права собственности на 2 квартиру в порядке приобретательной давности.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234 ГК Российской Федерации противоречит статьям 1, 2, 15, 17 (часть 3), 19 (части 1 и 2), 35 (часть 1), 45, 46 (часть 1) и 55 (часть 3) Конституции Российской Федерации, поскольку по смыслу, придаваемому ему правоприменительной практикой, препятствует признанию права собственности в силу приобретательной давности за лицом, которому прежний правообладатель передал имущество без нарушения прав и законных интересов других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Егоровой Евгении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