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«Креатор», ряда граждан и юридических лиц на нарушение их конституционных прав пунктами 1–5 статьи 3920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«Креатор», ряда граждан и юридических лиц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«Креатор», общество с ограниченной ответственностью «Фото», общество с ограниченной ответственностью «Ювента-М», граждане В.А.Митричев, А.Т.Мкртчян и Е.А.Молокова оспаривают конституционность пунктов 1–5 статьи 3920 Земельного кодекса Российской Федерации, устанавливающих особенности предоставления земельного участка, находящегося в государственной или муниципальной собственности, на котором расположены здание, сооружение, в том числе необходимость совместного обращения всех 2 собственников помещений в здании в уполномоченный орган с целью такого предоставления. Как следует из представленных материалов, апелляционным постановлением арбитражного суда, оставленным без изменения судами кассационной инстанции, заявителям – собственникам помещений в здании отказано в удовлетворении исковых требований о признании права на долю в праве общей собственности на земельный участок, на котором это здание расположено, относящийся к публичной собственности. Суды указали, что истцы не предоставили доказательств обращения в уполномоченный орган по вопросу о приобретении земельного участка. По мнению заявителей, оспариваемые законоположения не соответствуют Конституции Российской Федерации, ее статьям 35 (части 1–3) и 36 (части 1 и 2), поскольку они позволяют органам местного самоуправления – в нарушение принципа единства судьбы земельных участков и прочно связанных с ними объектов (подпункт 5 пункта 1 статьи 1 Земельного кодекса Российской Федерации) – отчуждать в частную собственность помещения в здании без одновременной передачи права долевой собственности на земельный участок.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законодатель, действуя в соответствии с положениями статей 36 (части 1 и 3) и 72 (пункты «в», «к» части 1) Конституции Российской Федерации, а также в рамках своих дискреционных полномочий, предусмотрел в Земельном кодексе Российской Федерации как сам принцип единства судьбы земельных участков и прочно связанных с ними объектов, так и конкретные формы его реализации, включая исключительное право на приобретение земельных участков в собственность или в аренду гражданами, юридическими лицами, являющимися собственниками зданий, сооружений, помещений в них, 3 закрепленное статьей 3920 указанного Кодекса. Исходя из содержания данного права, именно его носители осуществляют самостоятельный выбор между правом собственности и правом аренды, который оформляется в виде соответствующего волеизъявления (определения Конституционного Суда Российской Федерации от 27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«Креатор», ряда граждан и юридических лиц,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