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1570-О/2024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Солодилова Леонида Сергеевича на нарушение его конституционных прав абзацем вторым части первой статьи 446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Л.С.Солодилова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Л.С.Солодилов оспаривает конституционность абзаца второго части первой статьи 446 «Имущество, на которое не может быть обращено взыскание по исполнительным документам» ГПК Российской Федерации. Как следует из представленных материалов, в рамках дела о банкротстве Л.С.Солодилова определением арбитражного суда, оставленным судами вышестоящих инстанций без изменения, заявителю отказано в исключении из конкурсной массы земельного участка и жилого дома, обладающего признаками роскошного жилья, расположенных на территории Французской Республики. Определением судьи Верховного Суда Российской 2 Федерации, с которым согласился заместитель Председателя этого суда, Л.С.Солодилову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заявителя, оспариваемое законоположение не соответствует Конституции Российской Федерации, в частности ее статье 40, в той мере, в какой оно по смыслу, придаваемому ему правоприменительной практикой, допускает отказ в применении исполнительского иммунитета в отношении единственного пригодного для проживания должника жилого помещения, находящегося за пределами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целях обеспечения соразмерной (пропорциональной) защиты прав и законных интересов кредиторов и должников на основе баланса конституционных ценностей, а также сохранения должнику и членам его семьи условий, необходимых для их нормального существования и деятельности, абзац второй части первой статьи 446 ГПК Российской Федерации устанавливает имущественный (исполнительский) иммунитет, обусловливающий также исключение соответствующего имущества из конкурсной массы, в отношении принадлежащего гражданину-должнику на праве собственности жилого помещения (его частей), которое является для гражданина-должника и членов его семьи, совместно проживающих в этом жилом помещении, единственным пригодным для постоянного проживания. Указанная норма предполагает обязанность суда разрешить вопрос об исполнительском иммунитете в отношении конкретного имущества исходя из фактических обстоятельств дела с учетом всех применимых конституционно-правовых принципов и гарантий, находящих отражение в том числе в сохраняющих силу постановлениях Конституционного Суда Российской Федерации от 12 июля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Солодилова Леонида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