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2417-О/2024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Ковыловой Светланы Евгеньевны на нарушение ее конституционных прав частью 2 статьи 69 Арбитражного процессуального кодекса Российской Федерации и пунктом 4 статьи 21328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С.Е.Ковыловой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С.Е.Ковылова оспаривает конституционность части 2 статьи 69 «Основания освобождения от доказывания» АПК Российской Федерации и пункта 4 статьи 21328 «Завершение расчетов с кредиторами и освобождение гражданина от обязательств» Федерального закона от 26 октября 2002 года № 127-ФЗ «О несостоятельности (банкротстве)». Из представленных материалов следует, что определением арбитражного суда, с которым согласились суды вышестоящих инстанций, была завершена процедура реализации имущества должника – С.Е.Ковыловой и не применены правила об освобождении от обязательств 2 перед кредиторами в связи с совершением заявительницей и ее супругом согласованных действий, направленных на причинение вреда кредиторам, в виде отчуждения имущества должника в целях избежать обращения на него взыскания по требованиям кредиторов. По мнению С.Е.Ковыловой, часть 2 статьи 69 АПК Российской Федерации не соответствует статьям 45 (часть 1), 46 (части 1 и 2), 55 (часть 3), 118 (часть 2), 123 (часть 3) и 128 (часть 3) Конституции Российской Федерации в той мере, в какой в системе действующего правового регулирования, по смыслу, придаваемому ей правоприменительной практикой, она позволяет судам считать доказанными обстоятельства, установленные судебными актами, вынесенными существенно раньше рассматриваемого дела, на основе исключительно формальных критериев без исследования вопроса об изменении установленных ранее обстоятельств по состоянию на момент рассмотрения дела. Кроме того, заявительница полагает, что пункт 4 статьи 21328 Федерального закона «О несостоятельности (банкротстве)» противоречит статьям 1 (часть 1), 4 (часть 2), 15 (части 1 и 2), 17, 19, 35 (части 1 и 3) и 120 (часть 1) Конституции Российской Федерации в той мере, в какой по смыслу, придаваемому ему правоприменительной практикой, он позволяет суду расширительно толковать основания для неосвобождения должника от обязательств.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2 статьи 69 АПК Российской Федерации о преюдициальном значении обстоятельств, установленных вступившим в законную силу судебным актом арбитражного суда по ранее рассмотренному делу, при рассмотрении арбитражным судом другого дела с участием тех же лиц, конкретизирует общие положения арбитражного процессуального законодательства об обязательности вступивших в законную силу судебных актов, обеспечивая в условиях действия принципа состязательности их 3 непротиворечивость и тем самым реализацию принципа правовой определенности, и не может расцениваться в качестве нарушающей конституционные права С.Е.Ковыловой в указанном в жалобе аспекте. Пункт 4 статьи 21328 Федерального закона «О несостоятельности (банкротстве)», определяя основания, при которых освобождение гражданина от обязательств не допускается, предусматривает, в частности, что такое освобождение невозможно, если доказано, что при возникновении или исполнении обязательства, на котором конкурсный кредитор или уполномоченный орган основывал свое требование в деле о банкротстве гражданина, гражданин действовал незаконно, в том числе совершил мошенничество, злостно уклонился от погашения кредиторской задолженности, уклонился от уплаты налогов и (или) сборов с физического лица, предоставил кредитору заведомо ложные сведения при получении кредита, скрыл или умышленно уничтожил имущество (абзац четвертый). Данное законоположение направлено в том числе на недопустимость использования механизма освобождения гражданина от обязательств в случаях, когда при возникновении или исполнении обязательства имело место поведение гражданина-должника, не согласующееся с предписаниями статей 15 (часть 2) и 17 (часть 3) Конституции Российской Федерации об обязанности граждан и их объединений соблюдать Конституцию Российской Федерации и законы и о неприемлемости осуществления прав и свобод человека и гражданина в нарушение прав и свобод других лиц, а также с требованиями статьи 1 ГК Российской Федерации, согласно которым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и никто не вправе извлекать преимущество из своего незаконного или недобросовестного поведения (пункты 3 и 4), и также не может рассматриваться как нарушающее конституционные права заявительницы, указанные в жалобе. Установление же и оценка фактических обстоятельств конкретного дела, а также проверка правильности применения судами оспариваемых норм 4 с учетом данных обстоятельств, на что, по существу, направлены доводы С.Е.Ковыловой,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Ковыловой Светланы Евгеньевны,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