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Бочаровой Василисы Александровны и Жалейко Аллы Николаевны на нарушение их конституционных прав частью 2 статьи 169, пунктом 2 части 4 статьи 170 Арбитражного процессуального кодекса Российской Федерации, а также положениями Обзора практики разрешения судами споров, возникающих в связи с участием граждан в долевом строительстве многоквартирных домов и иных объектов недвижимости и Обзора судебной практики Верховного Суда Российской Федерации № 3 (2017)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В.А.Бочаровой и А.Н.Жалейко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В.А.Бочарова и А.Н.Жалейко оспаривают конституционность части 2 статьи 169 «Изложение решения», пункта 2 части 4 статьи 170 «Содержание решения» АПК Российской Федерации, а также пунктов 16–18 Обзора практики разрешения судами споров, возникающих в связи с участием граждан в долевом строительстве многоквартирных домов и иных объектов недвижимости, утвержденного Президиумом Верховного Суда 2 Российской Федерации 4 декабря 2013 года, и пункта 3 Обзора судебной практики Верховного Суда Российской Федерации № 3 (2017), утвержденного Президиумом Верховного Суда Российской Федерации 12 июля 2017 года. Как следует из представленных материалов, решением Арбитражного суда Ставропольского края от 6 августа 2021 года, оставленным без изменения арбитражными судами вышестоящих инстанций (постановления от 16 ноября 2021 года и от 28 февраля 2022 года), частично удовлетворены исковые требования индивидуальных предпринимателей В.А.Бочаровой и А.Н.Жалейко к юридическому лицу. Определением судьи Верховного Суда Российской Федерации от 29 июня 2022 года заявительницам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В.А.Бочаровой и А.Н.Жалейко, оспариваемые положения противоречат Конституции Российской Федерации, ее статьям 2, 15, 17, 35, 45 и 46, в том числе поскольку не обязывают суд указать в мотивировочной части решения обоснование отказа в удовлетворении заявления ответчика о признании иска.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Бочаровой Василисы Александровны и Жалейко Аллы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