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Салмина Александра Григорьевича на нарушение его конституционных прав частью 1 статьи 219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А.Г.Салмина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А.Г.Салмин оспаривает конституционность части 1 статьи 219 КАС Российской Федерации, в соответствии с которой, если данным Кодексом не установлены иные сроки обращения с административным исковым заявлением в суд, административное исковое заявление может быть подано в суд в течение трех месяцев со дня, когда гражданину, организации, иному лицу стало известно о нарушении их прав, свобод и законных интересов. Из представленных материалов следует, что решением гарнизонного военного суда, с которым согласились суды вышестоящих инстанций, заявителю отказано в удовлетворении требований о признании незаконными 2 приказов должностного лица Вооруженных Сил Российской Федерации, связанных с его увольнением с военной службы и исключением из списков личного состава воинской части. Суды пришли к выводу о пропуске административным истцом срока обращения в суд с административным исковым заявлением в части данных требований (оспариваемые акты приняты в феврале, марте 2019 года, тогда как заявитель обратился в суд в июне 2021 года), а также указали на отсутствие доказательств уважительности причин его пропуска. По мнению А.Г.Салмина, оспариваемое законоположение не соответствует статьям 2, 7, 15 (часть 1), 17 (части 1 и 2), 18, 19 (части 1 и 2), 33, 37 (часть 1), 40, 45, 46 (части 1 и 2), 55 (части 1 и 3) и 751 Конституции Российской Федерации, поскольку позволяет включать в установленный срок обращения в суд с административным иском период рассмотрения в административном порядке требования о восстановлении бывшего военнослужащего в прежнем статусе в связи с нарушением его жилищных прав, выявленным после увольнения с военной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Салмина Александра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