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Воронова Бориса Борисовича на нарушение его конституционных прав пунктом 5 части 2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и пунктом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Б.Б.Воронова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Б.Б.Воронов оспаривает конституционность пункта 5 части 2 статьи 4 «Единовременная социальная выплата для приобретения или строительства жилого помещения» Федерального закона от 19 июля 2011 года № 247-ФЗ «О социальных гарантиях сотрудникам органов внутренних 2 дел Российской Федерации и внесении изменений в отдельные законодательные акты Российской Федерации» и пункта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выплаты, утвержденных Постановлением Правительства Российской Федерации от 30 декабря 2011 года № 1223 (далее – Правила). Из представленных материалов следует, что решением суда общей юрисдикции, с которым согласились суды вышестоящих инстанций, заявителю отказано в признании незаконным протокола комиссии по предоставлению единовременной социальной выплаты и во взыскании с федерального органа исполнительной власти недостающей части указанной выплаты. Доводы Б.Б.Воронова о том, что при расчете суммы соответствующей выплаты было необоснованно учтено наличие у его супруги доли в праве собственности на коммунальную квартиру, суды отклонили, поскольку заявитель и его супруга в этой квартире не проживали. По мнению Б.Б.Воронова, оспариваемые нормы противоречат статьям 7, 38 и 40 Конституции Российской Федерации в той мере, в какой для целей определения размера единовременной социальной выплаты они допускают учет доли в праве собственности на коммунальную квартиру (принадлежащей супруге сотрудника органов внутренних дел и отчужденной после принятия его на жилищный учет) на том основании, что указанные граждане в этой квартире не проживали.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Воронова Бориса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