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2934-О/2023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Куковинца Геннадия Владимировича на нарушение его конституционных прав частью 4 статьи 123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Г.В.Куковинца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апелляционного суда, оставленным без изменения судом кассационной инстанции, гражданину Г.В.Куковинцу отказано в восстановлении пропущенного срока подачи апелляционной жалобы на определение арбитражного суда первой инстанции, производство по апелляционной жалобе прекращено. Суды, установив, в частности, что судебная корреспонденция направлялась по адресу регистрации заявителя (который действий по снятию с регистрационного учета не осуществил и не сообщил в органы регистрационного учета об адресе выбытия) по месту жительства, по указанному адресу ему была вручена копия определения 2 арбитражного суда об удовлетворении ходатайства о проведении судебного заседания с использованием систем видео-конференц-связи, пришли к выводу, что Г.В.Куковинец был надлежащим образом извещен о вынесенном судебном акте и имел возможность обжаловать его своевременно.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экономическим спорам этого суда. Г.В.Куковинец оспаривает конституционность части 4 статьи 123 «Надлежащее извещение» АПК Российской Федерации, которая, по его мнению, противоречит статьям 18, 19 (часть 1), 45 (часть 2) и 46 (часть 1) Конституции Российской Федерации в той мере, в какой по смыслу, придаваемому ей судебной практикой, в том числе при разрешении вопросов о восстановлении срока на подачу апелляционной жалобы, она, допуская формальное применение, позволяет судам не исследовать вопрос о корректном способе надлежащего уведомления участвующих в деле лиц о вынесенном по делу судебном акте, в частности о том, является ли достаточным извещение данных лиц только посредством почтового отправления, и освобождает суд от необходимости осуществлять проверку фактического получения участником процесса соответствующего уведомления для дальнейшей реализации им своего права на подачу апелляционной жалобы.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Куковинца Геннадия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