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3478-О/2023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Гетмана Павла Николаевича на нарушение его конституционных прав пунктом 1 статьи 10, абзацем четырнадцатым статьи 12 Гражданского кодекса Российской Федерации, пунктом 1 статьи 50 Федерального закона «Об ипотеке (залоге недвижимости)», пунктом 1 статьи 1 и статьей 2133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П.Н.Гетмана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оставленным без изменения постановлениями судов апелляционной и кассационной инстанций, индивидуальный предприниматель – гражданин П.Н.Гетман по заявлению банка (кредитор, чьи требования обеспечиваются залогом имущества должника) был признан несостоятельным (банкротом), в отношении него введена процедура реализации имущества гражданина, утвержден финансовый управляющий. В рамках того же дела определением арбитражного суда, 2 оставленным без изменения постановлениями судов апелляционной и кассационной инстанций, было отказано в удовлетворении заявления П.Н.Гетмана о признании недействительным договора кредитной линии, заключенного между ним и банком. П.Н.Гетман оспаривает конституционность пункта 1 статьи 10 «Пределы осуществления гражданских прав», абзаца четырнадцатого статьи 12 «Способы защиты гражданских прав» ГК Российской Федерации, пункта 1 статьи 50 «Основания обращения взыскания на заложенное имущество» Федерального закона от 16 июля 1998 года № 102-ФЗ «Об ипотеке (залоге недвижимости)», пункта 1 статьи 1 «Отношения, регулируемые настоящим Федеральным законом» и статьи 2133 «Возбуждение производства по делу о банкротстве гражданина»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2, 7 (часть 1), 8, 15, 17 (части 1 и 3), 18, 19 (части 1 и 2), 34 (часть 1), 35 (части 1– 3), 45, 46 (части 1 и 2) и 55 (части 2 и 3) Конституции Российской Федерации в той мере, в какой они как по своему буквальному смыслу, так и по смыслу, придаваемому им правоприменительной практикой, предоставляют кредиторам-залогодержателям право избирать ненадлежащий способ защиты своих прав и использовать процедуру банкротства с целью, противоречащей основам публичного правопорядка и ее конституционной сущности.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Гетмана Павла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