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Малинина Михаила Дмитриевича на нарушение его конституционных прав статьей 149 Уголовного кодекса Российской Федерации и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М.Д.Малинина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М.Д.Малинин оспаривает конституционность статьи 149 «Воспрепятствование проведению собрания, митинга, демонстрации, шествия, пикетирования или участию в них» УК Российской Федерации и статьи 125 «Судебный порядок рассмотрения жалоб» УПК Российской Федерации. М.Д.Малинин обратился в следственный орган, заявляя о действиях неустановленных лиц, которые, по его мнению, незаконно воспрепятствовали проведению им пикетирования. По результатам проверки этого сообщения вынесено постановление следователя об отказе в возбуждении уголовного дела в связи с отсутствием таких признаков состава преступления, 2 предусмотренного статьей 149 УК Российской Федерации, как насилие или угроза его применения. Данное решение обжаловано М.Д.Малининым в порядке статьи 125 УПК Российской Федерации. Постановлением районного суда от 21 марта 2022 года (с которым согласились вышестоящие суды) отказ в возбуждении уголовного дела признан законным и обоснованным. По мнению заявителя, оспариваемые нормы не соответствуют статьям 18, 31 и 46 Конституции Российской Федерации, поскольку допускают уголовную ответственность только за такое воспрепятствование проведению пикетирования (или иного публичного мероприятия), которое причинило вред здоровью потерпевшего либо сопровождалось угрозой применения насилия, выраженной в психическом воздействии на потерпевшего в виде демонстрации готовности нанести побои, удары, причинить вред здоровью, не позволяя учитывать в качестве признака такого преступления угрозы насилием неопределенного характера, а также не обязывая суды оценивать при проверке постановлений об отказе в возбуждении уголовного дела фактические обстоятельства, свидетельствующие о наличии признаков состава преступления.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Малинина Михаила Дмитриевича,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