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1065-О/2024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коммерческий банк «Уральский финансовый дом» на нарушение его конституционных прав пунктом 6 статьи 16 и статьей 60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коммерческий банк «Уральский финансовый дом»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общества с ограниченной ответственностью, исключено из реестра требований участников строительства требование хозяйственного общества о передаче жилого помещения, соответствующее денежное требование включено в четвертую очередь реестра требований кредиторов должника. Постановлениями судов апелляционной и кассационной инстанций данное определение оставлено без изменения, жалобы хозяйственного общества и 2 акционерного общества коммерческий банк «Уральский финансовый дом» (далее также – АО КБ «Урал ФД») без удовлетворения. При этом суды исходили из отсутствия оснований для признания за хозяйственным обществом статуса участника строительства и необходимости трансформации требования данного общества в денежное. Определением судьи Верховного Суда Российской Федерации отказано в передаче кассационных жалоб указанных лиц для рассмотрения в судебном заседании суда кассационной инстанции. Кроме того, определением арбитражного суда, вынесенным в рамках того же дела, исключено из реестра требований участников строительства требование АО КБ «Урал ФД» о передаче жилого помещения, соответствующее денежное требование также включено в четвертую очередь реестра требований кредиторов должника. АО КБ «Урал ФД» оспаривает конституционность пункта 6 статьи 16 «Реестр требований кредиторов» и статьи 60 «Рассмотрение разногласий, заявлений, ходатайств и жалоб в деле о банкротстве» Федерального закона от 26 октября 2002 года № 127-ФЗ «О несостоятельности (банкротстве)». По мнению заявителя, данные законоположения противоречат статьям 19 (часть 1), 45, 46 (части 1 и 2), 47 (часть 1), 120 (часть 1) и 123 (часть 3) Конституции Российской Федерации в той мере, в какой они по смыслу, придаваемому им правоприменительной практикой, позволяют в рамках дела о банкротстве пересматривать вступившие в законную силу акты арбитражного суда (в частности, ранее вынесенное определение арбитражного суда об удовлетворении заявления унитарной некоммерческой организации – фонда «Фонд защиты прав граждан – участников долевого строительства Пермского края» о намерении стать приобретателем имущества застройщика и исполнении обязательств перед участниками строительства по передаче жилых помещений, о передаче приобретателю имущества и обязательств застройщика) без учета 3 специальных процедур, установленных процессуальным законодательством.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6 статьи 16 Федерального закона «О несостоятельности (банкротстве)» требования кредиторов включаются в реестр требований кредиторов и исключаются из него арбитражным управляющим или реестродержателем исключительно на основании вступивших в силу судебных актов, устанавливающих их состав и размер, если иное не определено данным пунктом; требования о выплате выходных пособий и (или) об оплате труда лиц, работающих или работавших по трудовому договору, включаются в реестр требований кредиторов арбитражным управляющим или реестродержателем по представлению арбитражного управляющего, а в случае оспаривания этих требований – на основании судебного акта, устанавливающего состав и размер этих требований; требования о выплате выходных пособий и (или) об оплате труда лиц, работающих или работавших по трудовому договору, исключаются из реестра требований кредиторов арбитражным управляющим или реестродержателем исключительно на основании вступивших в силу судебных актов; в случае, если ведение реестра требований кредиторов осуществляется реестродержателем, судебные акты, устанавливающие размер требований кредиторов, направляются арбитражным судом реестродержателю для включения соответствующих требований в реестр требований кредиторов. Данные положения, определяющие порядок включения требований кредиторов в реестр требований кредиторов и исключения требований из реестра, равно как и положения статьи 60 того же Федерального закона, определяющие порядок рассмотрения разногласий, заявлений, ходатайств и жалоб в деле о банкротстве и, в частности, жалоб кредиторов на 4 нарушение их прав и законных интересов, обеспечивают защиту прав и законных интересов лиц, участвующих в деле о банкротстве и в арбитражном процессе по делу о банкротстве, не предполагают их применения вопреки порядку, установленному статьей 32 данного Федерального закона, согласно которой дела о банкротстве юридических лиц и граждан, в том числе индивидуальных предпринимателей, рассматриваются арбитражным судом по правилам, предусмотренным Арбитражным процессуальным кодексом Российской Федерации, с особенностями, установленными данным Федеральным законом, и не могут расцениваться как нарушающие конституционные права заявителя. Установление же и оценка фактических обстоятельств конкретного дела, а равно и проверка правильности применения судами оспариваемых положений с учетом данных обстоятельств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коммерческий банк «Уральский финансовый дом»,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