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1411-О/2024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Осипова Сергея Алексеевича на нарушение его конституционных прав статьей 40117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С.А.Осипова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Письмами судей Верховного Суда Российской Федерации гражданину С.А.Осипову возвращены без рассмотрения кассационные жалобы на вынесенные в отношении него обвинительный приговор и последующие судебные решения, поскольку эти жалобы являются повторными после ранее рассмотренной кассационной жалобы на те же решения, поданной адвокатом. С.А.Осипов утверждает, что статья 40117 «Недопустимость внесения повторных кассационных жалобы, представления» УПК Российской Федерации противоречит статьям 19 (часть 1) и 45 (часть 2) Конституции Российской Федерации, поскольку ограничивает его право на личное 2 обращение в суд кассационной инстанции, если ранее в защиту его интересов подавалась жалоба адвокатом, которая была рассмотрена и оставлена без удовлетворения.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Осипова Сергея Алексеевича, поскольку она не отвечает требованиям Федерального 4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