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Голдобенкова Евгения Геннадьевича на нарушение его конституционных прав пунктами 1 и 2 статьи 614 Гражданского кодекса Российской Федерации, пунктом 1 статьи 65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Е.Г.Голдобенкова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Е.Г.Голдобенков оспаривает конституционность пунктов 1 и 2 статьи 614 «Арендная плата» ГК Российской Федерации и пункта 1 статьи 65 «Платность использования земли» Земельного кодекса Российской Федерации (в жалобе оспариваемые пункты ошибочно названы частями). Из представленных материалов следует, что заявитель и гражданин А. как собственники нежилых зданий, расположенных на неделимом земельном участке площадью 416 кв.м, находящемся в публичной собственности, заключили соглашение о его аренде, предусматривающее в том числе владение и пользование Е.Г.Голдобенковым частью этого участка площадью 205,7 кв.м для эксплуатации своего объекта недвижимости. 2 Решением суда общей юрисдикции, с которым согласились суды вышестоящих инстанций, с заявителя взыскана задолженность по арендной плате, рассчитанная, помимо прочего, исходя из всей площади арендуемого земельного участка. Суды учли предшествовавший судебный акт, признавший недействительным названное соглашение в части его заключения с А., поскольку на участке фактически расположено только одно здание, принадлежащее Е.Г.Голдобенкову. По мнению заявителя, оспариваемые законоположения не соответствуют Конституции Российской Федерации, ее статьям 2 (часть 1), 8 (часть 1), 17 (часть 3), 19 (часть 1), 34 (часть 1), 35 (части 1 и 2), 36 (части 2 и 3), 45 (часть 1) и 55 (часть 3), поскольку они по смыслу, придаваемому им правоприменительной практикой, позволяют взыскивать задолженность по арендной плате с одного из арендаторов без учета договорных условий, предусматривающих закрепление за ним лишь части арендуемого земельного участка, в том числе за период, предшествующий вступлению в законную силу названного судебного постановления о недействительности соглашения в отношении прав и обязанностей 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614 ГК Российской Федерации направлены на реализацию вытекающего из Конституции Российской Федерации гражданско-правового принципа свободы договора, на обеспечение надлежащего правового регулирования отношений, связанных с заключением и исполнением договора аренды, и достижение баланса интересов его сторон (определения Конституционного Суда Российской Федерации от 29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Голдобенкова Евгения Геннадьевича,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