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Белоносова Дмитрия Петровича на нарушение его конституционных прав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Д.П.Белоносова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Д.П.Белоносов оспаривает конституционность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представленных материалов, Д.П.Белоносов предъявил иск к перевозчику и страховщику, в частности, о взыскании ущерба и неустойки. Решением мирового судьи в удовлетворении требований, предъявленных к перевозчику, отказано на основании того, что страховщик в ходе судебного разбирательства выплатил страховое возмещение в связи с 2 повреждением груза; иск к страховщику удовлетворен частично. Апелляционным определением районного суда, с которым согласился кассационный суд общей юрисдикции, с Д.П.Белоносова в пользу перевозчика взысканы понесенные последним при рассмотрении данного дела судебные расходы. По мнению заявителя, оспариваемые законоположения противоречат статьям 2, 3 (часть 2), 15 (части 1 и 2), 18, 19 (части 1 и 2), 32 (часть 1), 46 (части 1 и 2), 47 (часть 1) и 123 (часть 3) Конституции Российской Федерации, поскольку они позволяют суду взыскать с истца в пользу ответчика понесенные им судебные расходы в случае, когда принятым по делу решением суда установлено нарушение последним прав истца, однако в силу закона или договора ответчик освобожден от обязанности по восстановлению нарушенных прав истца, притом что его участие в деле в качестве ответчика либо третьего лица, не заявляющего самостоятельных требований относительно предмета спора, на стороне ответчика является необходимым.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оспариваемыми положениями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когда соответствующие расходы возмещаются за счет средств федерального бюджета (часть первая статьи 98);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(часть первая статьи 100). Гражданское процессуальное законодательство при этом исходит из того, что критерием присуждения судебных расходов, включая расходы на оплату услуг представителя, при вынесении решения является вывод суда о 3 правомерности или неправомерности заявленного истцом требования. В свою очередь, такой вывод непосредственно связан с выводом суда, содержащимся в резолютивной части его решения, о том, подлежит ли иск удовлетворению (часть пятая статьи 198 ГПК Российской Федерации), –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 что в силу статей 19 (часть 1) и 46 (части 1 и 2) Конституции Российской Федерации и приводит к необходимости возмещения судебных расходов, что само по себе не может расцениваться в качестве нарушения конституционных прав участников гражданского судопроизводства. Как следует из представленных судебных постановлений, заявление истца об отказе от требования о взыскании с ответчиков суммы страхового возмещения в связи с добровольным удовлетворением этого требования в ходе судопроизводства мировым судьей по существу рассмотрено не было (что в противном случае могло бы повлечь за собой иное распределение судебных расходов между сторонами, в том числе на основании положений части первой статьи 101 ГПК Российской Федерации); в удовлетворении иска к перевозчику было отказано в связи с тем, что он является ненадлежащим ответчиком (который может быть заменен на надлежащего в силу предписаний статьи 41 указанного Кодекса). Проверка же правильности применения судами правовых норм – с учетом необходимости установления и исследования для этого фактических обстоятельств конкретного дела –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Белоносова Дмитрия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