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2205-О/2023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«Пакинг Групп» на нарушение его конституционных прав подпунктом 15 пункта 1 статьи 21 и абзацем третьим пункта 2 статьи 101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«Пакинг Групп»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«Пакинг Групп» (далее – ООО «Пакинг Групп») оспаривает конституционность следующих положений Налогового кодекса Российской Федерации: подпункта 15 пункта 1 статьи 21, согласно которому налогоплательщики имеют право на участие в процессе рассмотрения материалов налоговой проверки или иных актов налоговых органов в случаях, предусмотренных данным Кодексом; абзаца третьего пункта 2 статьи 101, предусматривающего процедуру ознакомления налогоплательщика с материалами налоговой проверки. 2 Из представленных материалов следует, что решением арбитражного суда, оставленным без изменения вышестоящими арбитражными судами, отказано в удовлетворении требований заявителя о признании незаконными действий налогового органа, выразившихся в неознакомлении с материалами налоговой проверки. Как указали суды, налоговый орган неоднократно знакомил заявителя с информацией и документами, подтверждающими факты нарушения законодательства о налогах и сборах. Довод заявителя о неознакомлении с документами оперативно-розыскной деятельности, направленными в налоговый орган в части полученных объяснений от физических лиц, был отклонен судами, поскольку в решении налогового органа содержались ссылки на объяснения данных лиц, при этом заявитель был ознакомлен с копиями данных объяснений, что им не оспаривается. По мнению ООО «Пакинг Групп», оспариваемые законоположения не соответствуют статьям 19 (часть 1), 24 (часть 2), 45, 46 (часть 1) и 123 (часть 3) Конституции Российской Федерации, поскольку позволяют ограничивать налогоплательщика в праве на ознакомление с материалами налоговой проверки в полном объеме.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«Пакинг Групп»,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