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Галанова Андрея Александровича на нарушение его конституционных прав пунктом 2 статьи 1484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А.А.Галанова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А.А.Галанов оспаривает конституционность пункта 2 статьи 1484 «Исключительное право на товарный знак» ГК Российской Федерации. Из представленных материалов следует, что в делах с участием А.А.Галанова, предъявившего требования, направленные на взыскание с ответчиков компенсации за нарушение исключительных прав на товарные знаки и на возложение на ответчиков обязанности прекратить использование обозначения (как сходного с товарными знаками) в отношении однородных товаров, Суд по интеллектуальным правам исходил из отсутствия оснований 2 для удовлетворения иска в отсутствие доказательств приобретения ответчиками товара с целью введения его в гражданский оборот. При этом, в частности, суд сослался на разъяснения Пленума Верховного Суда Российской Федерации о том, что такие действия, как приобретение товара, в котором выражен товарный знак, независимо от цели приобретения, а равно хранение или перевозка такого товара без цели введения в гражданский оборот на территории Российской Федерации не нарушают исключительное право правообладателя (абзац четвертый пункта 156 постановления от 23 апреля 2019 года № 10 «О применении части четвертой Гражданского кодекса Российской Федерации»). С учетом этого в одном из дел требование А.А.Галанова о взыскании компенсации было удовлетворено лишь частично; в двух других делах во взыскании компенсации было отказано полностью. В передаче кассационных жалоб А.А.Галанова на акты нижестоящих судов для рассмотрения в судебном заседании Судебной коллегии по экономическим спорам Верховного Суда Российской Федерации было отказано определениями судей этого суда. По мнению заявителя, оспариваемое положение противоречит статьям 15 (часть 4), 17 (часть 3), 19 (части 1 и 2), 34, 44 (часть 1), 45 (часть 1), 46 (часть 1) и 55 (часть 3) Конституции Российской Федерации, поскольку по смыслу, придаваемому ему правоприменительной практикой (в том числе с учетом постановления Пленума Верховного Суда Российской Федерации «О применении части четвертой Гражданского кодекса Российской Федерации»), оно не позволяет считать нарушением исключительного права на товарный знак приобретение контрафактного товара лицом, осуществляющим профессиональную предпринимательскую деятельность.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Галанова Андрея Александровича,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