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Джусоевой Фатимы Амлетовны на нарушение ее конституционных прав Инструкцией по обеспечению режима секретности 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Ф.А.Джусоевой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Ф.А.Джусоева оспаривает конституционность Инструкции по обеспечению режима секретности в Российской Федерации (утверждена Постановлением Правительства Российской Федерации от 5 января 2004 года № 3-1; далее – Инструкция) в целом. Как следует из представленных материалов, в связи с выявлением нарушений организации секретного делопроизводства, допущенных Ф.А.Джусоевой, замещавшей должность федеральной государственной гражданской службы, был прекращен ее допуск к государственной тайне, 2 правомерность чего подтверждена решением суда общей юрисдикции, с которым согласились вышестоящие суды. Заявительница, указывая на то, что судами неправильно применены в ее конкретном деле положения Инструкции, просит признать ее не соответствующей статьям 37, 38, 45 и 46 Конституции Российской Федерации, поскольку она не предусматривает обязательного проведения служебного расследования по каждому факту выявления нарушения режима секретности и в связи с этим позволяет необоснованно прекращать допуск к государственной тайне (в частности, в отношении лица, находящегося в отпуске по уходу за ребенком).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Закон Российской Федерации от 21 июля 1993 года № 5485-I «О государственной тайне», регулирующий отношения, связанные с отнесением сведений к государственной тайне, их засекречиванием или рассекречиванием и защитой государственной тайны в интересах обеспечения безопасности Российской Федерации, относит к полномочиям Правительства Российской Федерации установление порядка обеспечения режима секретности в Российской Федерации, под которым понимается совокупность требований, правил, организационных, технических и иных мер, направленных на защиту сведений, составляющих государственную тайну (статья 1, абзац девятый статьи 2 и абзац двенадцатый пункта 3 статьи 4). Действуя во взаимосвязи, указанный Закон Российской Федерации, определяющий государственную тайну как защищаемые государством сведения, распространение которых может нанести ущерб безопасности Российской Федерации (абзац второй статьи 2), и утвержденная в соответствии с ним Инструкция, закрепляющая порядок обеспечения режима секретности в Российской Федерации, устанавливают условия, основания и порядок прекращения допуска к государственной тайне. При этом решение о прекращении допуска должностного лица или гражданина к государственной 3 тайне может быть обжаловано в том числе в суд (часть четвертая статьи 23 Закона Российской Федерации «О государственной тайне»).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Джусоевой Фатимы Амлетовны,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