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2589-О/2023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Трикоза Вячеслава Ивановича на нарушение его конституционных прав частью четвертой статьи 47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В.И.Трикоза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Гражданину В.И.Трикозу, отбывающему наказание в исправительной колонии, письмом заместителя председателя краевого суда разъяснено, что после вступления приговора в законную силу обязанность по этапированию осужденного либо изготовлению и направлению ему копий материалов уголовного дела в целях ознакомления с ними на суд не возлагается, при этом он вправе ознакомиться с ними с помощью защитника или лица, действующего на основании доверенности. Заявитель утверждает, что часть четвертая статьи 47 «Обвиняемый» УПК Российской Федерации противоречит статьям 24 (часть 2) и 50 2 Конституции Российской Федерации, поскольку не предполагает ознакомления осужденного, находящегося в тяжелом материальном положении, с материалами уголовного дела посредством этапирования в суд или предоставления их копий для последующего обжалования приговора.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Трикоза Вячеслава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