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Макеева Дениса Александровича на нарушение его конституционных прав частью 5 статьи 20.2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Д.А.Макеева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Д.А.Макеев оспаривает конституционность части 5 статьи 20.2 КоАП Российской Федерации, устанавливающей административную ответственность за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данной статьи. Как следует из представленных материалов, постановлением судьи районного суда, оставленным без изменения вышестоящими судами, Д.А.Макеев был признан виновным в совершении административного 2 правонарушения, предусмотренного частью 5 статьи 20.2 КоАП Российской Федерации. Заявитель утверждает, что не участвовал в публичном мероприятии, а потому он незаконно привлечен к административной ответственности. В связи с этим он просит признать оспариваемое законоположение не соответствующим статьям 29 (часть 4) и 31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5 статьи 20.2 КоАП Российской Федерации устанавливает административную ответственность за нарушение участником публичного мероприятия установленного порядка проведения собрания, митинга, демонстрации, шествия или пикетирования. Как разъяснил Верховный Суд Российской Федерации, нарушение участником мирного публичного мероприятия установленного порядка проведения публичного мероприятия, влекущее административную ответственность по части 5 статьи 20.2 КоАП Российской Федерации, может иметь место только в случае невыполнения (нарушения) участником публичного мероприятия обязанностей (запретов), установленных частями 3, 4 статьи 6 Федерального закона от 19 июня 2004 года № 54-ФЗ «О собраниях, митингах, демонстрациях, шествиях и пикетированиях». К числу таких обязанностей относится, в частности, необходимость выполнения всех законных требований сотрудников органов внутренних дел, военнослужащих и сотрудников войск национальной гвардии Российской Федерации (пункт 33 постановления Пленума Верховного Суда Российской Федерации от 26 июня 2018 года № 28 «О некоторых вопросах, возникающих у судов при рассмотрении административных дел и дел об административных правонарушениях, связанных с применением законодательства о публичных мероприятиях»). Будучи направленной на обеспечение надлежащего исполнения участником публичного мероприятия возложенных на него обязанностей и 3 тем самым – обеспечение мирного и безопасного характера публичного мероприятия, защиту прав и законных интересов иных участников публичного мероприятия и третьих лиц, часть 5 статьи 20.2 КоАП Российской Федерации не предполагает произвольного привлечения гражданина к административной ответственности без установления его вины в совершении административного правонарушения и иных обстоятельств, подлежащих выяснению по делу об административном правонарушении (статья 26.1 данного Кодекса) (определения Конституционного Суда Российской Федерации от 24 октября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Макеева Дениса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